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7EBE69" w14:textId="77777777" w:rsidR="00886B24" w:rsidRDefault="00886B24" w:rsidP="00886B24">
      <w:pPr>
        <w:rPr>
          <w:b/>
        </w:rPr>
      </w:pPr>
      <w:r>
        <w:rPr>
          <w:b/>
        </w:rPr>
        <w:t>Sobre el Invencionismo en Argentina</w:t>
      </w:r>
    </w:p>
    <w:p w14:paraId="7E5B8893" w14:textId="77777777" w:rsidR="00886B24" w:rsidRDefault="00886B24" w:rsidP="00886B24"/>
    <w:p w14:paraId="189365B8" w14:textId="18E62429" w:rsidR="00886B24" w:rsidRDefault="00886B24" w:rsidP="00886B24">
      <w:r>
        <w:t xml:space="preserve">La radicalidad del proyecto estético-político del invencionismo argentino se vislumbra en la investigación material y procedimental de los objetos artísticos. Siguiendo los postulados constructivistas, los artistas del invencionismo argentino buscaron disminuir al máximo la huella del pincel (y por ende </w:t>
      </w:r>
      <w:r w:rsidR="00AA3E08">
        <w:t>la marca del artista) por medio</w:t>
      </w:r>
      <w:r>
        <w:t xml:space="preserve"> de procedimientos que permitier</w:t>
      </w:r>
      <w:r w:rsidR="00AA3E08">
        <w:t>o</w:t>
      </w:r>
      <w:r>
        <w:t xml:space="preserve">n crear superficies lisas y de aspecto industrial, </w:t>
      </w:r>
      <w:r w:rsidR="00AA3E08">
        <w:t>aptas para</w:t>
      </w:r>
      <w:r>
        <w:t xml:space="preserve"> articular un discurso formal. En su cuestionamiento a la forma ortogonal del cuadro, </w:t>
      </w:r>
      <w:r w:rsidR="00AA3E08">
        <w:t>la introducción d</w:t>
      </w:r>
      <w:r>
        <w:t>e</w:t>
      </w:r>
      <w:r w:rsidR="00AA3E08">
        <w:t xml:space="preserve"> elementos como el</w:t>
      </w:r>
      <w:r>
        <w:t xml:space="preserve"> </w:t>
      </w:r>
      <w:r w:rsidR="00AA3E08">
        <w:t>‘</w:t>
      </w:r>
      <w:r>
        <w:t>marco recortado</w:t>
      </w:r>
      <w:r w:rsidR="00AA3E08">
        <w:t>’</w:t>
      </w:r>
      <w:r>
        <w:t xml:space="preserve"> </w:t>
      </w:r>
      <w:r w:rsidR="00AA3E08">
        <w:t xml:space="preserve">supuso </w:t>
      </w:r>
      <w:r>
        <w:t xml:space="preserve">una ruptura con la pintura de caballete, implicando innovaciones en el manejo del soporte y en la aplicación </w:t>
      </w:r>
      <w:r w:rsidR="00AA3E08">
        <w:t>de pintura sobre la superficie. T</w:t>
      </w:r>
      <w:r>
        <w:t xml:space="preserve">anto el concepto de ‘invención’ como el ‘marco recortado’ tuvieron continuidad en las diversas formaciones surgidas durante la década del </w:t>
      </w:r>
      <w:r w:rsidR="007567D2">
        <w:t>‘</w:t>
      </w:r>
      <w:r>
        <w:t>40 (Asociación Arte Concreto-Inv</w:t>
      </w:r>
      <w:r w:rsidR="00AA3E08">
        <w:t>ención, Arte Madí, Perceptismo)</w:t>
      </w:r>
      <w:r>
        <w:t>.</w:t>
      </w:r>
    </w:p>
    <w:p w14:paraId="69B1F020" w14:textId="77777777" w:rsidR="00886B24" w:rsidRDefault="00886B24" w:rsidP="00886B24"/>
    <w:p w14:paraId="6A55E2E0" w14:textId="5560EF8D" w:rsidR="00886B24" w:rsidRDefault="00886B24" w:rsidP="00886B24">
      <w:r>
        <w:t xml:space="preserve">Vale destacar que </w:t>
      </w:r>
      <w:r w:rsidR="007567D2">
        <w:t xml:space="preserve">a mediados del siglo XX </w:t>
      </w:r>
      <w:r>
        <w:t>la imposibilidad de viajar a Europa oblig</w:t>
      </w:r>
      <w:r w:rsidR="007567D2">
        <w:t>ab</w:t>
      </w:r>
      <w:r>
        <w:t>a</w:t>
      </w:r>
      <w:r w:rsidR="007567D2">
        <w:t xml:space="preserve"> a</w:t>
      </w:r>
      <w:r>
        <w:t xml:space="preserve"> los artistas a trabajar a partir de la circulación de reproducciones (la mayoría en blanco y negro) de </w:t>
      </w:r>
      <w:r w:rsidR="007567D2">
        <w:t xml:space="preserve">la vanguardia europea, que si bien </w:t>
      </w:r>
      <w:r>
        <w:t>permitía</w:t>
      </w:r>
      <w:r w:rsidR="007567D2">
        <w:t>n</w:t>
      </w:r>
      <w:r>
        <w:t xml:space="preserve"> apreciar cuestiones compositivas, transmitía muy poco acerca de la factura de esas piezas. En este sentido, la ampliación del estudio de la coyuntura histórico-política </w:t>
      </w:r>
      <w:r w:rsidR="007567D2">
        <w:t>podrá ofrecer</w:t>
      </w:r>
      <w:r>
        <w:t xml:space="preserve"> algunas claves sobre las obras y sus materiales: la política económica proteccionista que sostuvo el estado argentino bajo los dos gobiernos de Juan Domingo Perón posiblemente limitara la accesibilidad a nuevos pigmentos y aglutinantes fabricados en el extranjero. </w:t>
      </w:r>
    </w:p>
    <w:p w14:paraId="7BED90C0" w14:textId="77777777" w:rsidR="00886B24" w:rsidRDefault="00886B24" w:rsidP="00886B24"/>
    <w:p w14:paraId="63D70CBC" w14:textId="7AFCC07F" w:rsidR="00886B24" w:rsidRDefault="00886B24" w:rsidP="00886B24">
      <w:r>
        <w:t xml:space="preserve">Otro factor </w:t>
      </w:r>
      <w:r w:rsidR="007567D2">
        <w:t>que se tendrá en cuenta</w:t>
      </w:r>
      <w:r>
        <w:t xml:space="preserve"> a la hora de analizar el fenómeno local, s</w:t>
      </w:r>
      <w:r w:rsidR="007567D2">
        <w:t>on</w:t>
      </w:r>
      <w:r>
        <w:t xml:space="preserve"> las similitudes formales entre producciones desarrolladas en Brasil y en Argentina, que configuraron un panorama de fuertes proximidades estéticas. </w:t>
      </w:r>
      <w:r w:rsidR="007567D2">
        <w:t>Considerada</w:t>
      </w:r>
      <w:r>
        <w:t xml:space="preserve">  desde un punto de vista formal y compositivo, la semejanza entre ambas escenas es remarcable. Sin embargo, existen indicios acerca de lo que podrí</w:t>
      </w:r>
      <w:r w:rsidR="007567D2">
        <w:t>a ser un contraste fundamental: d</w:t>
      </w:r>
      <w:r>
        <w:t>esde el punto de vista material, las diferencias entre los objetos artísticos realizados en Brasil y Argentina son significativas. El estudi</w:t>
      </w:r>
      <w:r w:rsidR="007567D2">
        <w:t xml:space="preserve">o material y topográfico que </w:t>
      </w:r>
      <w:r>
        <w:t>propone este proyecto permitirá conocer con mayor precisión los materiales y procedimientos con los cuales se real</w:t>
      </w:r>
      <w:bookmarkStart w:id="0" w:name="_GoBack"/>
      <w:bookmarkEnd w:id="0"/>
      <w:r>
        <w:t>izaron estas obras y ofrecer interpretaciones novedosas para el estudio comparativo entre el concretismo argentino y brasileño.</w:t>
      </w:r>
    </w:p>
    <w:p w14:paraId="4C107338" w14:textId="77777777" w:rsidR="00D34E41" w:rsidRDefault="00D34E41"/>
    <w:sectPr w:rsidR="00D34E41" w:rsidSect="004E5D30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Droid Sans Fallback">
    <w:charset w:val="01"/>
    <w:family w:val="auto"/>
    <w:pitch w:val="variable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B24"/>
    <w:rsid w:val="004E5D30"/>
    <w:rsid w:val="007567D2"/>
    <w:rsid w:val="00886B24"/>
    <w:rsid w:val="00AA3E08"/>
    <w:rsid w:val="00D34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4F8C06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B24"/>
    <w:pPr>
      <w:suppressAutoHyphens/>
    </w:pPr>
    <w:rPr>
      <w:rFonts w:ascii="Calibri" w:eastAsia="Droid Sans Fallback" w:hAnsi="Calibri" w:cs="Calibri"/>
      <w:kern w:val="1"/>
      <w:sz w:val="22"/>
      <w:szCs w:val="22"/>
      <w:lang w:val="es-AR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B24"/>
    <w:pPr>
      <w:suppressAutoHyphens/>
    </w:pPr>
    <w:rPr>
      <w:rFonts w:ascii="Calibri" w:eastAsia="Droid Sans Fallback" w:hAnsi="Calibri" w:cs="Calibri"/>
      <w:kern w:val="1"/>
      <w:sz w:val="22"/>
      <w:szCs w:val="22"/>
      <w:lang w:val="es-AR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381</Words>
  <Characters>2101</Characters>
  <Application>Microsoft Macintosh Word</Application>
  <DocSecurity>0</DocSecurity>
  <Lines>17</Lines>
  <Paragraphs>4</Paragraphs>
  <ScaleCrop>false</ScaleCrop>
  <Company> Rocoto</Company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Lolo Navone</dc:creator>
  <cp:keywords/>
  <dc:description/>
  <cp:lastModifiedBy>Lolo Navone</cp:lastModifiedBy>
  <cp:revision>3</cp:revision>
  <dcterms:created xsi:type="dcterms:W3CDTF">2015-08-05T14:50:00Z</dcterms:created>
  <dcterms:modified xsi:type="dcterms:W3CDTF">2015-08-05T14:56:00Z</dcterms:modified>
</cp:coreProperties>
</file>